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BB60C3" w:rsidRDefault="00B54D9E" w:rsidP="00B54D9E">
      <w:pPr>
        <w:jc w:val="right"/>
        <w:rPr>
          <w:color w:val="000000"/>
        </w:rPr>
      </w:pPr>
      <w:r w:rsidRPr="00BB60C3">
        <w:rPr>
          <w:color w:val="000000"/>
        </w:rPr>
        <w:t xml:space="preserve">Приложение № </w:t>
      </w:r>
      <w:r w:rsidR="00BA0971" w:rsidRPr="00BB60C3">
        <w:rPr>
          <w:color w:val="000000"/>
        </w:rPr>
        <w:t>1</w:t>
      </w:r>
      <w:r w:rsidRPr="00BB60C3">
        <w:rPr>
          <w:color w:val="000000"/>
        </w:rPr>
        <w:t xml:space="preserve"> к Приказу №</w:t>
      </w:r>
      <w:r w:rsidR="00FE790A" w:rsidRPr="00BB60C3">
        <w:rPr>
          <w:color w:val="000000"/>
        </w:rPr>
        <w:t xml:space="preserve"> </w:t>
      </w:r>
      <w:proofErr w:type="gramStart"/>
      <w:r w:rsidR="00394763" w:rsidRPr="00BB60C3">
        <w:rPr>
          <w:color w:val="000000"/>
        </w:rPr>
        <w:t>5</w:t>
      </w:r>
      <w:r w:rsidR="003A40EE" w:rsidRPr="00BB60C3">
        <w:rPr>
          <w:color w:val="000000"/>
        </w:rPr>
        <w:t xml:space="preserve"> </w:t>
      </w:r>
      <w:r w:rsidRPr="00BB60C3">
        <w:rPr>
          <w:color w:val="000000"/>
        </w:rPr>
        <w:t xml:space="preserve"> от</w:t>
      </w:r>
      <w:proofErr w:type="gramEnd"/>
      <w:r w:rsidRPr="00BB60C3">
        <w:rPr>
          <w:color w:val="000000"/>
        </w:rPr>
        <w:t xml:space="preserve"> </w:t>
      </w:r>
      <w:r w:rsidR="00394763" w:rsidRPr="00BB60C3">
        <w:rPr>
          <w:color w:val="000000"/>
        </w:rPr>
        <w:t>20</w:t>
      </w:r>
      <w:r w:rsidR="00731943" w:rsidRPr="00BB60C3">
        <w:rPr>
          <w:color w:val="000000"/>
        </w:rPr>
        <w:t xml:space="preserve"> </w:t>
      </w:r>
      <w:r w:rsidR="003A40EE" w:rsidRPr="00BB60C3">
        <w:rPr>
          <w:color w:val="000000"/>
        </w:rPr>
        <w:t>я</w:t>
      </w:r>
      <w:r w:rsidR="00394763" w:rsidRPr="00BB60C3">
        <w:rPr>
          <w:color w:val="000000"/>
        </w:rPr>
        <w:t>нваря</w:t>
      </w:r>
      <w:r w:rsidRPr="00BB60C3">
        <w:rPr>
          <w:color w:val="000000"/>
        </w:rPr>
        <w:t xml:space="preserve"> 202</w:t>
      </w:r>
      <w:r w:rsidR="00394763" w:rsidRPr="00BB60C3">
        <w:rPr>
          <w:color w:val="000000"/>
        </w:rPr>
        <w:t>3</w:t>
      </w:r>
      <w:r w:rsidRPr="00BB60C3">
        <w:rPr>
          <w:color w:val="000000"/>
        </w:rPr>
        <w:t>г.</w:t>
      </w:r>
    </w:p>
    <w:p w:rsidR="00B54D9E" w:rsidRPr="00BB60C3" w:rsidRDefault="00B54D9E" w:rsidP="00B54D9E">
      <w:pPr>
        <w:jc w:val="right"/>
        <w:rPr>
          <w:color w:val="000000"/>
        </w:rPr>
      </w:pPr>
      <w:r w:rsidRPr="00BB60C3">
        <w:rPr>
          <w:color w:val="000000"/>
        </w:rPr>
        <w:t xml:space="preserve">Действуют с </w:t>
      </w:r>
      <w:r w:rsidR="00394763" w:rsidRPr="00BB60C3">
        <w:rPr>
          <w:color w:val="000000"/>
        </w:rPr>
        <w:t>06</w:t>
      </w:r>
      <w:r w:rsidRPr="00BB60C3">
        <w:rPr>
          <w:color w:val="000000"/>
        </w:rPr>
        <w:t>.</w:t>
      </w:r>
      <w:r w:rsidR="00394763" w:rsidRPr="00BB60C3">
        <w:rPr>
          <w:color w:val="000000"/>
        </w:rPr>
        <w:t>02</w:t>
      </w:r>
      <w:r w:rsidRPr="00BB60C3">
        <w:rPr>
          <w:color w:val="000000"/>
        </w:rPr>
        <w:t>.202</w:t>
      </w:r>
      <w:r w:rsidR="00394763" w:rsidRPr="00BB60C3">
        <w:rPr>
          <w:color w:val="000000"/>
        </w:rPr>
        <w:t>3</w:t>
      </w:r>
      <w:r w:rsidRPr="00BB60C3">
        <w:rPr>
          <w:color w:val="000000"/>
        </w:rPr>
        <w:t>г.</w:t>
      </w:r>
    </w:p>
    <w:p w:rsidR="003B5179" w:rsidRPr="00BB60C3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Pr="00BB60C3" w:rsidRDefault="00C20163" w:rsidP="00A54DAB">
      <w:pPr>
        <w:jc w:val="right"/>
        <w:rPr>
          <w:b/>
          <w:color w:val="000000"/>
        </w:rPr>
      </w:pPr>
    </w:p>
    <w:p w:rsidR="000D7B9A" w:rsidRPr="00BB60C3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BB60C3">
        <w:rPr>
          <w:b/>
          <w:color w:val="000000"/>
        </w:rPr>
        <w:t>Т А Р И Ф Ы</w:t>
      </w:r>
    </w:p>
    <w:p w:rsidR="000D7B9A" w:rsidRPr="00BB60C3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BB60C3">
        <w:rPr>
          <w:b/>
          <w:color w:val="000000"/>
        </w:rPr>
        <w:t>РАСЧЕТНО-КАССОВОГО ОБСЛУЖИВАНИЯ</w:t>
      </w:r>
    </w:p>
    <w:p w:rsidR="000D7B9A" w:rsidRPr="00BB60C3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BB60C3">
        <w:rPr>
          <w:b/>
          <w:color w:val="000000"/>
        </w:rPr>
        <w:t>ФИЗИЧЕСКИХ ЛИЦ - КЛИЕНТОВ «НАЦИНВЕСТПРОМБАНК» (АО)</w:t>
      </w:r>
    </w:p>
    <w:p w:rsidR="000D7B9A" w:rsidRPr="00BB60C3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BB60C3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BB60C3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BB60C3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BB60C3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BB60C3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BB60C3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BB60C3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BB60C3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BB60C3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BB60C3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982E5F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 w:rsidRPr="00BB60C3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Pr="00BB60C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ов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15</w:t>
            </w:r>
            <w:r w:rsidR="00DE6C29" w:rsidRPr="00BB60C3">
              <w:rPr>
                <w:color w:val="000000"/>
                <w:sz w:val="18"/>
                <w:szCs w:val="18"/>
              </w:rPr>
              <w:t>00</w:t>
            </w:r>
            <w:r w:rsidR="009078CB" w:rsidRPr="00BB60C3">
              <w:rPr>
                <w:color w:val="000000"/>
                <w:sz w:val="18"/>
                <w:szCs w:val="18"/>
              </w:rPr>
              <w:t xml:space="preserve"> руб.</w:t>
            </w:r>
            <w:r w:rsidR="006C2EC5" w:rsidRPr="00BB60C3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 w:rsidRPr="00BB60C3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BB60C3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Срочный</w:t>
            </w:r>
            <w:r w:rsidR="00DE6C29" w:rsidRPr="00BB60C3">
              <w:rPr>
                <w:color w:val="000000"/>
                <w:sz w:val="18"/>
                <w:szCs w:val="18"/>
              </w:rPr>
              <w:t xml:space="preserve"> </w:t>
            </w:r>
            <w:r w:rsidR="00982E5F" w:rsidRPr="00BB60C3"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 w:rsidRPr="00BB60C3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 w:rsidRPr="00BB60C3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 w:rsidRPr="00BB60C3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 w:rsidRPr="00BB60C3">
              <w:rPr>
                <w:color w:val="000000"/>
                <w:sz w:val="18"/>
                <w:szCs w:val="18"/>
              </w:rPr>
              <w:t>)</w:t>
            </w:r>
            <w:r w:rsidRPr="00BB60C3"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BB60C3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BB60C3">
              <w:rPr>
                <w:i/>
                <w:color w:val="000000"/>
                <w:sz w:val="18"/>
                <w:szCs w:val="18"/>
              </w:rPr>
              <w:t xml:space="preserve">(в день оформления заявки на сайте Банка до 12 </w:t>
            </w:r>
            <w:r w:rsidRPr="00BB60C3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 w:rsidRPr="00BB60C3">
              <w:rPr>
                <w:i/>
                <w:color w:val="000000"/>
                <w:sz w:val="18"/>
                <w:szCs w:val="18"/>
              </w:rPr>
              <w:t xml:space="preserve"> по московскому времени, при наличии у Банка возможности оказания такой услуги)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2400</w:t>
            </w:r>
            <w:r w:rsidR="00A2010B" w:rsidRPr="00BB60C3">
              <w:rPr>
                <w:color w:val="000000"/>
                <w:sz w:val="18"/>
                <w:szCs w:val="18"/>
              </w:rPr>
              <w:t xml:space="preserve"> руб.</w:t>
            </w:r>
            <w:r w:rsidR="006C2EC5" w:rsidRPr="00BB60C3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 w:rsidRPr="00BB60C3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B60C3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BB60C3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BB60C3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BB60C3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BB60C3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BB60C3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5</w:t>
            </w:r>
            <w:r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300 руб. за 1 документ</w:t>
            </w:r>
            <w:r w:rsidRPr="00BB60C3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500 руб. за 1 документ</w:t>
            </w:r>
            <w:r w:rsidRPr="00BB60C3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BB60C3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BB60C3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Подключение к сервису</w:t>
            </w:r>
            <w:r w:rsidR="0048767B" w:rsidRPr="00BB60C3">
              <w:rPr>
                <w:sz w:val="18"/>
                <w:szCs w:val="18"/>
              </w:rPr>
              <w:t xml:space="preserve"> Интернет-банк</w:t>
            </w:r>
            <w:r w:rsidRPr="00BB60C3">
              <w:rPr>
                <w:sz w:val="18"/>
                <w:szCs w:val="18"/>
              </w:rPr>
              <w:t xml:space="preserve"> «NIP NOW BANK»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48767B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BB60C3">
              <w:rPr>
                <w:sz w:val="18"/>
                <w:szCs w:val="18"/>
              </w:rPr>
              <w:t>Ежемесячное обслуживание сервиса Интернет-банк «NIP NOW BANK»</w:t>
            </w:r>
            <w:r w:rsidR="00D9312B" w:rsidRPr="00BB60C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  <w:lang w:val="en-US"/>
              </w:rPr>
            </w:pPr>
            <w:r w:rsidRPr="00BB60C3">
              <w:rPr>
                <w:sz w:val="18"/>
                <w:szCs w:val="18"/>
                <w:lang w:val="en-US"/>
              </w:rPr>
              <w:t>60</w:t>
            </w:r>
            <w:r w:rsidRPr="00BB60C3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В момент подключения, далее в последний календарный день месяца* </w:t>
            </w: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BB60C3">
              <w:rPr>
                <w:sz w:val="18"/>
                <w:szCs w:val="18"/>
              </w:rPr>
              <w:t>Ежемесячное обслуживание сервиса</w:t>
            </w:r>
            <w:r w:rsidR="0048767B" w:rsidRPr="00BB60C3">
              <w:rPr>
                <w:sz w:val="18"/>
                <w:szCs w:val="18"/>
              </w:rPr>
              <w:t xml:space="preserve"> Интернет-банк</w:t>
            </w:r>
            <w:r w:rsidRPr="00BB60C3">
              <w:rPr>
                <w:sz w:val="18"/>
                <w:szCs w:val="18"/>
              </w:rPr>
              <w:t xml:space="preserve"> «NIP NOW BANK»</w:t>
            </w:r>
            <w:r w:rsidR="00D9312B" w:rsidRPr="00BB60C3">
              <w:rPr>
                <w:sz w:val="18"/>
                <w:szCs w:val="18"/>
                <w:vertAlign w:val="superscript"/>
              </w:rPr>
              <w:t>1</w:t>
            </w:r>
            <w:r w:rsidR="00F32A0E" w:rsidRPr="00BB60C3">
              <w:rPr>
                <w:sz w:val="18"/>
                <w:szCs w:val="18"/>
                <w:vertAlign w:val="superscript"/>
              </w:rPr>
              <w:t xml:space="preserve"> </w:t>
            </w:r>
            <w:r w:rsidR="00F32A0E" w:rsidRPr="00BB60C3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  <w:lang w:val="en-US"/>
              </w:rPr>
              <w:t>30</w:t>
            </w:r>
            <w:r w:rsidRPr="00BB60C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641723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3" w:rsidRPr="00BB60C3" w:rsidRDefault="00641723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BB60C3" w:rsidRDefault="00641723" w:rsidP="00F32A0E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Ежемесячное обслуживание системы</w:t>
            </w:r>
            <w:r w:rsidR="00F32A0E" w:rsidRPr="00BB60C3">
              <w:rPr>
                <w:sz w:val="18"/>
                <w:szCs w:val="18"/>
              </w:rPr>
              <w:t xml:space="preserve"> </w:t>
            </w:r>
            <w:r w:rsidRPr="00BB60C3">
              <w:rPr>
                <w:sz w:val="18"/>
                <w:szCs w:val="18"/>
              </w:rPr>
              <w:t>«</w:t>
            </w:r>
            <w:r w:rsidRPr="00BB60C3">
              <w:rPr>
                <w:sz w:val="18"/>
                <w:szCs w:val="18"/>
                <w:lang w:val="en-US"/>
              </w:rPr>
              <w:t>NIP</w:t>
            </w:r>
            <w:r w:rsidRPr="00BB60C3">
              <w:rPr>
                <w:sz w:val="18"/>
                <w:szCs w:val="18"/>
              </w:rPr>
              <w:t xml:space="preserve"> </w:t>
            </w:r>
            <w:r w:rsidRPr="00BB60C3">
              <w:rPr>
                <w:sz w:val="18"/>
                <w:szCs w:val="18"/>
                <w:lang w:val="en-US"/>
              </w:rPr>
              <w:t>NOW</w:t>
            </w:r>
            <w:r w:rsidRPr="00BB60C3">
              <w:rPr>
                <w:sz w:val="18"/>
                <w:szCs w:val="18"/>
              </w:rPr>
              <w:t xml:space="preserve"> </w:t>
            </w:r>
            <w:r w:rsidRPr="00BB60C3">
              <w:rPr>
                <w:sz w:val="18"/>
                <w:szCs w:val="18"/>
                <w:lang w:val="en-US"/>
              </w:rPr>
              <w:t>BANK</w:t>
            </w:r>
            <w:r w:rsidRPr="00BB60C3">
              <w:rPr>
                <w:sz w:val="18"/>
                <w:szCs w:val="18"/>
              </w:rPr>
              <w:t xml:space="preserve">» </w:t>
            </w:r>
            <w:r w:rsidR="00F32A0E" w:rsidRPr="00BB60C3"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BB60C3" w:rsidRDefault="00641723" w:rsidP="00075327">
            <w:pPr>
              <w:ind w:hanging="22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BB60C3" w:rsidRDefault="00641723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 w:rsidR="00783B4C" w:rsidRPr="00BB60C3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 w:rsidRPr="00BB60C3">
              <w:rPr>
                <w:color w:val="000000"/>
                <w:sz w:val="18"/>
                <w:szCs w:val="18"/>
              </w:rPr>
              <w:t xml:space="preserve">. </w:t>
            </w:r>
            <w:r w:rsidR="00783B4C" w:rsidRPr="00BB60C3">
              <w:rPr>
                <w:sz w:val="18"/>
                <w:szCs w:val="18"/>
              </w:rPr>
              <w:t>с использованием сервиса</w:t>
            </w:r>
            <w:r w:rsidR="0048767B" w:rsidRPr="00BB60C3">
              <w:rPr>
                <w:sz w:val="18"/>
                <w:szCs w:val="18"/>
              </w:rPr>
              <w:t xml:space="preserve"> Интернет-банк</w:t>
            </w:r>
            <w:r w:rsidR="00783B4C" w:rsidRPr="00BB60C3">
              <w:rPr>
                <w:sz w:val="18"/>
                <w:szCs w:val="18"/>
              </w:rPr>
              <w:t xml:space="preserve"> «NIP NOW BANK»</w:t>
            </w:r>
            <w:r w:rsidR="00783B4C"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75327" w:rsidRPr="00BB60C3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75327" w:rsidRPr="00BB60C3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 w:rsidR="00783B4C" w:rsidRPr="00BB60C3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 w:rsidRPr="00BB60C3">
              <w:rPr>
                <w:color w:val="000000"/>
                <w:sz w:val="18"/>
                <w:szCs w:val="18"/>
              </w:rPr>
              <w:t xml:space="preserve">. </w:t>
            </w:r>
            <w:r w:rsidR="00783B4C" w:rsidRPr="00BB60C3">
              <w:rPr>
                <w:sz w:val="18"/>
                <w:szCs w:val="18"/>
              </w:rPr>
              <w:t>с использованием сервиса</w:t>
            </w:r>
            <w:r w:rsidR="0048767B" w:rsidRPr="00BB60C3">
              <w:rPr>
                <w:sz w:val="18"/>
                <w:szCs w:val="18"/>
              </w:rPr>
              <w:t xml:space="preserve"> Интернет-банк</w:t>
            </w:r>
            <w:r w:rsidR="00783B4C" w:rsidRPr="00BB60C3">
              <w:rPr>
                <w:sz w:val="18"/>
                <w:szCs w:val="18"/>
              </w:rPr>
              <w:t xml:space="preserve"> «NIP NOW BANK»</w:t>
            </w:r>
            <w:r w:rsidR="00783B4C"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BB60C3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BB60C3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lastRenderedPageBreak/>
              <w:t>2.3.3.</w:t>
            </w:r>
          </w:p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BB60C3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BB60C3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E91A42" w:rsidRPr="00BB60C3" w:rsidRDefault="00E91A42" w:rsidP="004A427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>. 2.3.</w:t>
            </w:r>
            <w:r w:rsidR="004A4270" w:rsidRPr="00BB60C3">
              <w:rPr>
                <w:color w:val="000000"/>
                <w:sz w:val="18"/>
                <w:szCs w:val="18"/>
                <w:lang w:val="en-US"/>
              </w:rPr>
              <w:t>6</w:t>
            </w:r>
            <w:r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1,5% от суммы,</w:t>
            </w:r>
          </w:p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2.3.6.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минимум 150 руб.</w:t>
            </w:r>
          </w:p>
          <w:p w:rsidR="00E91A42" w:rsidRPr="00BB60C3" w:rsidRDefault="00E91A42" w:rsidP="00E91A4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0,5% от суммы,</w:t>
            </w:r>
          </w:p>
          <w:p w:rsidR="00E91A42" w:rsidRPr="00BB60C3" w:rsidRDefault="00E91A42" w:rsidP="00E91A42">
            <w:pPr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rPr>
                <w:sz w:val="18"/>
                <w:szCs w:val="18"/>
                <w:vertAlign w:val="superscript"/>
              </w:rPr>
            </w:pPr>
            <w:r w:rsidRPr="00BB60C3"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 w:rsidRPr="00BB60C3">
              <w:rPr>
                <w:sz w:val="18"/>
                <w:szCs w:val="18"/>
                <w:vertAlign w:val="superscript"/>
              </w:rPr>
              <w:t xml:space="preserve">2 </w:t>
            </w:r>
            <w:r w:rsidRPr="00BB60C3">
              <w:rPr>
                <w:sz w:val="18"/>
                <w:szCs w:val="18"/>
              </w:rPr>
              <w:t>с использованием сервиса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в Интернет-банке до совершения перевода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  <w:vertAlign w:val="superscript"/>
              </w:rPr>
            </w:pPr>
            <w:r w:rsidRPr="00BB60C3"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 w:rsidRPr="00BB60C3">
              <w:rPr>
                <w:sz w:val="18"/>
                <w:szCs w:val="18"/>
                <w:vertAlign w:val="superscript"/>
              </w:rPr>
              <w:t xml:space="preserve"> </w:t>
            </w:r>
            <w:r w:rsidRPr="00BB60C3">
              <w:rPr>
                <w:sz w:val="18"/>
                <w:szCs w:val="18"/>
              </w:rPr>
              <w:t>с использованием сервиса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До 100 000 руб. в месяц – бесплатно</w:t>
            </w:r>
          </w:p>
          <w:p w:rsidR="00E91A42" w:rsidRPr="00BB60C3" w:rsidRDefault="00E91A42" w:rsidP="00E91A42">
            <w:pPr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Свыше 100 000 руб. – 0,5% от суммы.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E5100" w:rsidRPr="00BB60C3" w:rsidRDefault="007E5100" w:rsidP="00F1088B">
            <w:pPr>
              <w:spacing w:after="120"/>
              <w:rPr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Максимальная сумма разового перевода 150 000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E91A42" w:rsidRPr="00BB60C3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0B26A1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2.</w:t>
            </w:r>
            <w:r w:rsidR="000B26A1" w:rsidRPr="00BB60C3"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BB60C3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E91A42" w:rsidRPr="00BB60C3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2.8</w:t>
            </w:r>
            <w:r w:rsidR="00E91A42" w:rsidRPr="00BB60C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 действующим тарифам системы  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2.8</w:t>
            </w:r>
            <w:r w:rsidR="00E91A42" w:rsidRPr="00BB60C3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BB60C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2.8</w:t>
            </w:r>
            <w:r w:rsidR="00E91A42" w:rsidRPr="00BB60C3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BB60C3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BB60C3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2E4AF3" w:rsidRPr="00BB60C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BB60C3">
              <w:rPr>
                <w:sz w:val="18"/>
                <w:szCs w:val="18"/>
              </w:rPr>
              <w:t>авизование</w:t>
            </w:r>
            <w:proofErr w:type="spellEnd"/>
            <w:r w:rsidRPr="00BB60C3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BB60C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BB60C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BB60C3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BB60C3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2E4AF3" w:rsidRPr="00BB60C3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2E4AF3" w:rsidRPr="00BB60C3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3.2.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2</w:t>
            </w:r>
            <w:r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BB60C3">
              <w:rPr>
                <w:sz w:val="18"/>
                <w:szCs w:val="18"/>
                <w:lang w:val="en-US"/>
              </w:rPr>
              <w:t>3.2.</w:t>
            </w:r>
            <w:r w:rsidRPr="00BB60C3">
              <w:rPr>
                <w:sz w:val="18"/>
                <w:szCs w:val="18"/>
              </w:rPr>
              <w:t>3</w:t>
            </w:r>
            <w:r w:rsidRPr="00BB60C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Перевод денежных средств в </w:t>
            </w:r>
            <w:r w:rsidRPr="00BB60C3">
              <w:rPr>
                <w:color w:val="000000"/>
                <w:sz w:val="18"/>
                <w:szCs w:val="18"/>
              </w:rPr>
              <w:t>долларах США</w:t>
            </w:r>
            <w:r w:rsidRPr="00BB60C3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BB60C3">
              <w:rPr>
                <w:color w:val="000000"/>
                <w:sz w:val="18"/>
                <w:szCs w:val="18"/>
              </w:rPr>
              <w:t xml:space="preserve"> / евро</w:t>
            </w:r>
            <w:r w:rsidRPr="00BB60C3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BB60C3">
              <w:rPr>
                <w:color w:val="000000"/>
                <w:sz w:val="18"/>
                <w:szCs w:val="18"/>
              </w:rPr>
              <w:t xml:space="preserve"> / </w:t>
            </w:r>
            <w:r w:rsidRPr="00BB60C3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BB60C3">
              <w:rPr>
                <w:color w:val="000000"/>
                <w:sz w:val="18"/>
                <w:szCs w:val="18"/>
              </w:rPr>
              <w:t>Турецких лирах</w:t>
            </w:r>
            <w:r w:rsidRPr="00BB60C3">
              <w:rPr>
                <w:sz w:val="18"/>
                <w:szCs w:val="18"/>
              </w:rPr>
              <w:t xml:space="preserve"> в пользу Клиентов других кредитных организаций </w:t>
            </w:r>
            <w:r w:rsidRPr="00BB60C3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. </w:t>
            </w:r>
            <w:r w:rsidRPr="00BB60C3">
              <w:rPr>
                <w:sz w:val="18"/>
                <w:szCs w:val="18"/>
              </w:rPr>
              <w:t>с использованием сервиса Интернет-банк «NIP NOW BANK»</w:t>
            </w:r>
            <w:r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1% от суммы</w:t>
            </w:r>
          </w:p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минимум 2000 рублей</w:t>
            </w:r>
          </w:p>
          <w:p w:rsidR="002E4AF3" w:rsidRPr="00BB60C3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3.2.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4</w:t>
            </w:r>
            <w:r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Перевод денежных средств в других валютах в пользу Клиентов других кредитных организаций (в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. </w:t>
            </w:r>
            <w:r w:rsidRPr="00BB60C3">
              <w:rPr>
                <w:sz w:val="18"/>
                <w:szCs w:val="18"/>
              </w:rPr>
              <w:t>с использованием сервиса Интернет-банк «NIP NOW BANK»</w:t>
            </w:r>
            <w:r w:rsidRPr="00BB60C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2,5%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lastRenderedPageBreak/>
              <w:t>3.2.</w:t>
            </w:r>
            <w:r w:rsidRPr="00BB60C3">
              <w:rPr>
                <w:color w:val="000000"/>
                <w:sz w:val="18"/>
                <w:szCs w:val="18"/>
              </w:rPr>
              <w:t>5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валюте счета, эквивалентно 100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2E4AF3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валюте счета, эквивалентно 100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BB60C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91A42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E91A42" w:rsidRPr="00BB60C3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BB60C3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BB60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60C3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7018B4" w:rsidRPr="00BB60C3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BB60C3" w:rsidRDefault="00220E88" w:rsidP="007018B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br w:type="page"/>
            </w:r>
            <w:r w:rsidR="007018B4" w:rsidRPr="00BB60C3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7018B4" w:rsidRPr="00BB60C3" w:rsidTr="000237BB">
        <w:trPr>
          <w:gridAfter w:val="3"/>
          <w:wAfter w:w="18" w:type="pct"/>
          <w:trHeight w:val="14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4.1.</w:t>
            </w: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  <w:u w:val="single"/>
              </w:rPr>
              <w:t>в банкнотах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  <w:u w:val="single"/>
              </w:rPr>
              <w:t>в монетах</w:t>
            </w:r>
            <w:r w:rsidRPr="00BB60C3">
              <w:rPr>
                <w:sz w:val="18"/>
                <w:szCs w:val="18"/>
              </w:rPr>
              <w:t xml:space="preserve"> Банка России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 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Бесплатно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Бесплатно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  <w:lang w:eastAsia="en-US"/>
              </w:rPr>
              <w:t>5% от номинальной стоимости, минимум  50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7018B4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018B4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Рубли РФ – бесплатно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BB60C3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BB60C3">
              <w:rPr>
                <w:sz w:val="18"/>
                <w:szCs w:val="18"/>
              </w:rPr>
              <w:t xml:space="preserve"> –бесплатно</w:t>
            </w: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BB60C3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BB60C3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BB60C3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018B4" w:rsidRPr="00BB60C3" w:rsidRDefault="007018B4" w:rsidP="007018B4">
            <w:pPr>
              <w:jc w:val="center"/>
              <w:rPr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4.4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BB60C3">
              <w:rPr>
                <w:sz w:val="18"/>
                <w:szCs w:val="18"/>
              </w:rPr>
              <w:t>Клиента.в</w:t>
            </w:r>
            <w:proofErr w:type="spellEnd"/>
            <w:r w:rsidRPr="00BB60C3">
              <w:rPr>
                <w:sz w:val="18"/>
                <w:szCs w:val="18"/>
              </w:rPr>
              <w:t xml:space="preserve"> </w:t>
            </w:r>
            <w:r w:rsidR="00C0671F" w:rsidRPr="00BB60C3">
              <w:rPr>
                <w:lang w:val="en-US"/>
              </w:rPr>
              <w:t>People</w:t>
            </w:r>
            <w:r w:rsidR="00C0671F" w:rsidRPr="00BB60C3">
              <w:t>’</w:t>
            </w:r>
            <w:r w:rsidR="00C0671F" w:rsidRPr="00BB60C3">
              <w:rPr>
                <w:lang w:val="en-US"/>
              </w:rPr>
              <w:t>s</w:t>
            </w:r>
            <w:r w:rsidR="00C0671F" w:rsidRPr="00BB60C3">
              <w:t xml:space="preserve"> </w:t>
            </w:r>
            <w:r w:rsidR="00C0671F" w:rsidRPr="00BB60C3">
              <w:rPr>
                <w:lang w:val="en-US"/>
              </w:rPr>
              <w:t>Bank</w:t>
            </w:r>
            <w:r w:rsidRPr="00BB60C3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1 % от суммы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 w:rsidR="001F0669" w:rsidRPr="00BB60C3"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 w:rsidR="001F0669" w:rsidRPr="00BB60C3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 w:rsidRPr="00BB60C3">
              <w:rPr>
                <w:color w:val="000000"/>
                <w:sz w:val="18"/>
                <w:szCs w:val="18"/>
              </w:rPr>
              <w:t>. 4.5</w:t>
            </w:r>
            <w:r w:rsidRPr="00BB60C3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="001F0669" w:rsidRPr="00BB60C3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 w:rsidRPr="00BB60C3">
              <w:rPr>
                <w:color w:val="000000"/>
                <w:sz w:val="18"/>
                <w:szCs w:val="18"/>
              </w:rPr>
              <w:t>. 4.5.1. и 4.5</w:t>
            </w:r>
            <w:r w:rsidRPr="00BB60C3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BB60C3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выдача по исполнительным документам, предусматривающим выдачу денежных средств со счета для удовлетворения требований о возмещении вреда, </w:t>
            </w:r>
            <w:r w:rsidRPr="00BB60C3">
              <w:rPr>
                <w:color w:val="000000"/>
                <w:sz w:val="18"/>
                <w:szCs w:val="18"/>
              </w:rPr>
              <w:lastRenderedPageBreak/>
              <w:t>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B60C3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4.5</w:t>
            </w:r>
            <w:r w:rsidR="009B4C80" w:rsidRPr="00BB60C3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4.6</w:t>
            </w:r>
            <w:r w:rsidR="009B4C80"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</w:t>
            </w:r>
            <w:r w:rsidRPr="00BB60C3">
              <w:rPr>
                <w:color w:val="000000"/>
                <w:sz w:val="18"/>
                <w:szCs w:val="18"/>
                <w:lang w:val="en-US"/>
              </w:rPr>
              <w:t>.</w:t>
            </w:r>
            <w:r w:rsidR="00587678" w:rsidRPr="00BB60C3">
              <w:rPr>
                <w:color w:val="000000"/>
                <w:sz w:val="18"/>
                <w:szCs w:val="18"/>
              </w:rPr>
              <w:t>7</w:t>
            </w:r>
            <w:r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рублях РФ</w:t>
            </w: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4.8</w:t>
            </w:r>
            <w:r w:rsidR="009B4C80"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0,1% от суммы,</w:t>
            </w: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</w:t>
            </w:r>
            <w:r w:rsidR="00587678" w:rsidRPr="00BB60C3">
              <w:rPr>
                <w:color w:val="000000"/>
                <w:sz w:val="18"/>
                <w:szCs w:val="18"/>
                <w:lang w:val="en-US"/>
              </w:rPr>
              <w:t>.9</w:t>
            </w:r>
            <w:r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BB60C3">
              <w:rPr>
                <w:color w:val="000000"/>
                <w:sz w:val="18"/>
                <w:szCs w:val="18"/>
              </w:rPr>
              <w:t>1% от размениваемой суммы</w:t>
            </w:r>
            <w:r w:rsidR="001B4C5F" w:rsidRPr="00BB60C3"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4.10</w:t>
            </w:r>
            <w:r w:rsidR="009B4C80"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</w:t>
            </w:r>
            <w:r w:rsidR="001B4C5F" w:rsidRPr="00BB60C3">
              <w:rPr>
                <w:color w:val="000000"/>
                <w:sz w:val="18"/>
                <w:szCs w:val="18"/>
                <w:vertAlign w:val="superscript"/>
              </w:rPr>
              <w:t xml:space="preserve"> 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4.11</w:t>
            </w:r>
            <w:r w:rsidR="009B4C80" w:rsidRPr="00BB6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</w:t>
            </w:r>
            <w:r w:rsidRPr="00BB60C3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5230E" w:rsidRPr="00BB60C3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5.1.</w:t>
            </w:r>
          </w:p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BB60C3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BB60C3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B60C3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BB60C3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B60C3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B60C3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Pr="00BB60C3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BB60C3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BB60C3">
        <w:rPr>
          <w:b w:val="0"/>
          <w:i/>
          <w:sz w:val="18"/>
          <w:szCs w:val="18"/>
          <w:vertAlign w:val="superscript"/>
        </w:rPr>
        <w:t>1</w:t>
      </w:r>
      <w:r w:rsidRPr="00BB60C3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BB60C3" w:rsidRDefault="00D9312B" w:rsidP="00D9312B">
      <w:pPr>
        <w:spacing w:after="120"/>
        <w:rPr>
          <w:i/>
          <w:sz w:val="18"/>
          <w:szCs w:val="18"/>
        </w:rPr>
      </w:pPr>
      <w:r w:rsidRPr="00BB60C3">
        <w:rPr>
          <w:i/>
          <w:sz w:val="18"/>
          <w:szCs w:val="18"/>
          <w:vertAlign w:val="superscript"/>
        </w:rPr>
        <w:t>2</w:t>
      </w:r>
      <w:r w:rsidRPr="00BB60C3">
        <w:rPr>
          <w:i/>
          <w:sz w:val="18"/>
          <w:szCs w:val="18"/>
        </w:rPr>
        <w:t xml:space="preserve"> Лимит на совершение разовой операции может быть ограничен поставщиком услуг.</w:t>
      </w:r>
    </w:p>
    <w:p w:rsidR="00D9312B" w:rsidRPr="00BB60C3" w:rsidRDefault="00D9312B" w:rsidP="00D9312B">
      <w:pPr>
        <w:spacing w:after="120"/>
        <w:rPr>
          <w:i/>
          <w:sz w:val="18"/>
          <w:szCs w:val="18"/>
        </w:rPr>
      </w:pPr>
      <w:r w:rsidRPr="00BB60C3">
        <w:rPr>
          <w:i/>
          <w:sz w:val="18"/>
          <w:szCs w:val="18"/>
          <w:vertAlign w:val="superscript"/>
        </w:rPr>
        <w:t>3</w:t>
      </w:r>
      <w:r w:rsidRPr="00BB60C3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BB60C3">
        <w:rPr>
          <w:i/>
          <w:sz w:val="18"/>
          <w:szCs w:val="18"/>
          <w:vertAlign w:val="superscript"/>
        </w:rPr>
        <w:t>4</w:t>
      </w:r>
      <w:r w:rsidR="00D9312B" w:rsidRPr="00BB60C3">
        <w:rPr>
          <w:i/>
          <w:sz w:val="18"/>
          <w:szCs w:val="18"/>
        </w:rPr>
        <w:t>Комиссия взимается в Рублях РФ (по курсу Банка для комиссии)</w:t>
      </w:r>
      <w:bookmarkStart w:id="0" w:name="_GoBack"/>
      <w:bookmarkEnd w:id="0"/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0C3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24AD-7073-42F9-BF1F-44224C60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2102</Words>
  <Characters>12897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14970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Галахов Дмитрий Сергеевич</cp:lastModifiedBy>
  <cp:revision>7</cp:revision>
  <cp:lastPrinted>2023-02-06T13:27:00Z</cp:lastPrinted>
  <dcterms:created xsi:type="dcterms:W3CDTF">2023-02-06T13:06:00Z</dcterms:created>
  <dcterms:modified xsi:type="dcterms:W3CDTF">2023-02-08T14:07:00Z</dcterms:modified>
</cp:coreProperties>
</file>